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22727">
        <w:fldChar w:fldCharType="separate"/>
      </w:r>
      <w:r w:rsidR="00E84923">
        <w:t>Методическая документация в строительстве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22727">
              <w:fldChar w:fldCharType="separate"/>
            </w:r>
            <w:r w:rsidR="00E8492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22727">
              <w:fldChar w:fldCharType="separate"/>
            </w:r>
            <w:r w:rsidR="00E8492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A5.1 Определение конфигурации ОИТИ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A5.2.3 Организация и выполнение строительных работ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Орг-я и вып-е строительных работ - исп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A5.3.2 Монтаж оборудования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A5.3.3 Пусконаладочные работы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A5.4.1 Внутренняя приемка ОИТИ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6"/>
            <w:bookmarkEnd w:id="7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A5.4.4 Сдача ОИТИ в эксплуатацию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8" w:name="Процессы_cac76cc9_7"/>
            <w:bookmarkEnd w:id="8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A5.4.5 Вывод ОИТИ на эксплуатационный режим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9" w:name="Процессы_cac76cc9_8"/>
            <w:bookmarkEnd w:id="9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A5.5 Эксплуатация и обслуживание ОИТИ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Техническая дирекция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52E4C" w:rsidRDefault="00E849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0" w:name="Процессы_cac76cc9_9"/>
            <w:bookmarkEnd w:id="10"/>
            <w:r>
              <w:t>1.</w:t>
            </w:r>
          </w:p>
        </w:tc>
        <w:tc>
          <w:tcPr>
            <w:tcW w:w="996" w:type="pct"/>
          </w:tcPr>
          <w:p w:rsidR="00852E4C" w:rsidRDefault="00E84923">
            <w:pPr>
              <w:pStyle w:val="ae"/>
            </w:pPr>
            <w:r>
              <w:t>A5.6 Выполнение ремонтно-восстановительных работ на ОИТИ</w:t>
            </w:r>
          </w:p>
        </w:tc>
        <w:tc>
          <w:tcPr>
            <w:tcW w:w="876" w:type="pct"/>
          </w:tcPr>
          <w:p w:rsidR="00852E4C" w:rsidRDefault="00E84923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852E4C" w:rsidRDefault="00E8492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23" w:rsidRDefault="00E84923" w:rsidP="006A6B29">
      <w:pPr>
        <w:spacing w:after="0"/>
      </w:pPr>
      <w:r>
        <w:separator/>
      </w:r>
    </w:p>
  </w:endnote>
  <w:endnote w:type="continuationSeparator" w:id="0">
    <w:p w:rsidR="00E84923" w:rsidRDefault="00E8492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22727">
            <w:rPr>
              <w:rFonts w:cs="Arial"/>
              <w:sz w:val="18"/>
              <w:szCs w:val="18"/>
            </w:rPr>
            <w:fldChar w:fldCharType="separate"/>
          </w:r>
          <w:r w:rsidR="00E84923">
            <w:rPr>
              <w:rFonts w:cs="Arial"/>
              <w:noProof/>
              <w:sz w:val="18"/>
              <w:szCs w:val="18"/>
            </w:rPr>
            <w:t>Методическая документация в строительстве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8492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8492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8492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23" w:rsidRDefault="00E84923" w:rsidP="006A6B29">
      <w:pPr>
        <w:spacing w:after="0"/>
      </w:pPr>
      <w:r>
        <w:separator/>
      </w:r>
    </w:p>
  </w:footnote>
  <w:footnote w:type="continuationSeparator" w:id="0">
    <w:p w:rsidR="00E84923" w:rsidRDefault="00E8492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3702e32-b293-4f31-b869-d8ff56b71510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Методическая документация в строительств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52E4C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22727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4923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064DE7-EF19-47DA-B8E1-5F67BBC1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2094</Characters>
  <Application>Microsoft Office Word</Application>
  <DocSecurity>0</DocSecurity>
  <Lines>209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Методическая документация в строительстве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