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F7843">
          <w:t>План-график ППР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ППР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A7.2 Планирование и подготовка ремонтов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43" w:rsidRDefault="00AF7843" w:rsidP="009E192E">
      <w:pPr>
        <w:spacing w:after="0"/>
      </w:pPr>
      <w:r>
        <w:separator/>
      </w:r>
    </w:p>
  </w:endnote>
  <w:endnote w:type="continuationSeparator" w:id="0">
    <w:p w:rsidR="00AF7843" w:rsidRDefault="00AF784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F7843" w:rsidRPr="00AF7843">
              <w:rPr>
                <w:bCs/>
              </w:rPr>
              <w:t>Стрелка «План-график</w:t>
            </w:r>
            <w:r w:rsidR="00AF7843">
              <w:t xml:space="preserve"> ППР»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784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F784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43" w:rsidRDefault="00AF7843" w:rsidP="009E192E">
      <w:pPr>
        <w:spacing w:after="0"/>
      </w:pPr>
      <w:r>
        <w:separator/>
      </w:r>
    </w:p>
  </w:footnote>
  <w:footnote w:type="continuationSeparator" w:id="0">
    <w:p w:rsidR="00AF7843" w:rsidRDefault="00AF784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03e980c-637f-420f-8eba-6e975a0351e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-график ПП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D5DB1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F784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ACCC1A-6178-4004-8C13-1AF4CA6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План-график ППР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