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D698E">
        <w:fldChar w:fldCharType="separate"/>
      </w:r>
      <w:r w:rsidR="00F810BA">
        <w:t>Лицо, отвечающее за сопровождение договора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1" w:name="С_Процессы_у_которых_Должн_b003b8a5"/>
      <w:bookmarkStart w:id="2" w:name="_Toc16035461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3" w:name="Процессы_у_которых_Должн_b003b8a5"/>
            <w:bookmarkEnd w:id="3"/>
            <w:r>
              <w:t>ТП1 Заключение договора</w:t>
            </w:r>
          </w:p>
        </w:tc>
      </w:tr>
    </w:tbl>
    <w:p w:rsidR="00B25A3A" w:rsidRPr="00B21962" w:rsidRDefault="00B25A3A" w:rsidP="00B25A3A">
      <w:pPr>
        <w:pStyle w:val="2"/>
      </w:pPr>
      <w:bookmarkStart w:id="4" w:name="С_Недекомпозированные_проц_89856340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A8.2.1 Формирование прогноза поступления денежных средств в соответствии с условиями договоров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A8.2.1.4 Выяснение причин отстутствия регистрации договора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A8.2.1.6 Обеспечение регистрации договора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A8.2.3 Получение векселя в оплату за поставляемую продукцию, оказанные услуги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A8.2.3.5 Выяснение причин отсутствия регистрации в ИС договора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A8.2.3.6 Обеспечение внесения договора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ТП1 Заключение договора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ТП1.2 Передача документации по договору на подпись Исп. Дир.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5" w:name="Недекомпозированные_проц_89856340"/>
            <w:bookmarkEnd w:id="5"/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ТП2 Юридическое оформление договора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ТП2.1 Передача договора в юридический отдел</w:t>
            </w:r>
          </w:p>
        </w:tc>
      </w:tr>
      <w:bookmarkEnd w:id="2"/>
      <w:bookmarkEnd w:id="4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BA" w:rsidRDefault="00F810BA">
      <w:r>
        <w:separator/>
      </w:r>
    </w:p>
  </w:endnote>
  <w:endnote w:type="continuationSeparator" w:id="0">
    <w:p w:rsidR="00F810BA" w:rsidRDefault="00F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D698E">
            <w:rPr>
              <w:sz w:val="18"/>
              <w:szCs w:val="18"/>
            </w:rPr>
            <w:fldChar w:fldCharType="separate"/>
          </w:r>
          <w:r w:rsidR="00F810BA">
            <w:rPr>
              <w:noProof/>
              <w:sz w:val="18"/>
              <w:szCs w:val="18"/>
            </w:rPr>
            <w:t>Лицо, отвечающее за сопровождение договора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810B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810B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BA" w:rsidRDefault="00F810BA">
      <w:r>
        <w:separator/>
      </w:r>
    </w:p>
  </w:footnote>
  <w:footnote w:type="continuationSeparator" w:id="0">
    <w:p w:rsidR="00F810BA" w:rsidRDefault="00F8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fed9c5-d297-4038-af28-340e7e9f725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Лицо, отвечающее за сопровождение договор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D698E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0BA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58E47-6C87-4E24-8621-8895506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709</Characters>
  <Application>Microsoft Office Word</Application>
  <DocSecurity>0</DocSecurity>
  <Lines>35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Лицо, отвечающее за сопровождение договора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2017-04-18T10:59:00Z</dcterms:created>
  <dcterms:modified xsi:type="dcterms:W3CDTF">2017-04-18T10:59:00Z</dcterms:modified>
</cp:coreProperties>
</file>