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D59C2">
          <w:t>Потребность есть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A4.3.2.1 Выбор технологического процесса (разработка нового)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C2" w:rsidRDefault="002D59C2" w:rsidP="009E192E">
      <w:pPr>
        <w:spacing w:after="0"/>
      </w:pPr>
      <w:r>
        <w:separator/>
      </w:r>
    </w:p>
  </w:endnote>
  <w:endnote w:type="continuationSeparator" w:id="0">
    <w:p w:rsidR="002D59C2" w:rsidRDefault="002D59C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D59C2" w:rsidRPr="002D59C2">
              <w:rPr>
                <w:bCs/>
              </w:rPr>
              <w:t>Стрелка «Потребность</w:t>
            </w:r>
            <w:r w:rsidR="002D59C2">
              <w:t xml:space="preserve"> есть»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59C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D59C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C2" w:rsidRDefault="002D59C2" w:rsidP="009E192E">
      <w:pPr>
        <w:spacing w:after="0"/>
      </w:pPr>
      <w:r>
        <w:separator/>
      </w:r>
    </w:p>
  </w:footnote>
  <w:footnote w:type="continuationSeparator" w:id="0">
    <w:p w:rsidR="002D59C2" w:rsidRDefault="002D59C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96da1a1-99ec-4b75-8235-4e71de760ea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ь ест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9C2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690A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C57E3-FAF4-400F-9A7A-66273273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Потребность есть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