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B48B2">
        <w:fldChar w:fldCharType="separate"/>
      </w:r>
      <w:r w:rsidR="0010523E">
        <w:t>A8.5.2.6 Подписание реестра платежей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B48B2">
        <w:fldChar w:fldCharType="separate"/>
      </w:r>
      <w:r w:rsidR="0010523E">
        <w:t>Директор по экономике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3B48B2">
        <w:fldChar w:fldCharType="separate"/>
      </w:r>
      <w:r w:rsidR="0010523E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0523E">
          <w:t>В течение 1 рабочего дня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График платежей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Реестр платежей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Сводный реестр платежей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4D4" w:rsidRDefault="0010523E">
            <w:pPr>
              <w:pStyle w:val="af4"/>
            </w:pPr>
            <w:r>
              <w:t>A8.5.2 Распределение платежей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Реестр платежей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Сводный реестр платежей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4D4" w:rsidRDefault="0010523E">
            <w:pPr>
              <w:pStyle w:val="af4"/>
            </w:pPr>
            <w:r>
              <w:t>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4D4" w:rsidRDefault="0010523E">
            <w:pPr>
              <w:pStyle w:val="af4"/>
            </w:pPr>
            <w:r>
              <w:t>A8.5.2 Распределение платежей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3E" w:rsidRDefault="0010523E" w:rsidP="00C46DB9">
      <w:pPr>
        <w:spacing w:after="0"/>
      </w:pPr>
      <w:r>
        <w:separator/>
      </w:r>
    </w:p>
  </w:endnote>
  <w:endnote w:type="continuationSeparator" w:id="0">
    <w:p w:rsidR="0010523E" w:rsidRDefault="0010523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B48B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0523E">
            <w:rPr>
              <w:rFonts w:cs="Arial"/>
              <w:noProof/>
              <w:sz w:val="18"/>
              <w:szCs w:val="16"/>
              <w:lang w:eastAsia="en-US"/>
            </w:rPr>
            <w:t>A8.5.2.6 Подписание реестра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0523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0523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3E" w:rsidRDefault="0010523E" w:rsidP="00C46DB9">
      <w:pPr>
        <w:spacing w:after="0"/>
      </w:pPr>
      <w:r>
        <w:separator/>
      </w:r>
    </w:p>
  </w:footnote>
  <w:footnote w:type="continuationSeparator" w:id="0">
    <w:p w:rsidR="0010523E" w:rsidRDefault="0010523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6c2e840-39ef-4af1-98ad-847d2b4b5e90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Финансово-экономическая дирекция"/>
    <w:docVar w:name="Комментарий_bd21997d" w:val=" "/>
    <w:docVar w:name="Название_процесса_4885516f" w:val="A8.5.2.6 Подписание реестра платежей"/>
    <w:docVar w:name="Начало_7667edd3" w:val=" "/>
    <w:docVar w:name="Субъект_afe97db9_1" w:val="Директор по экономике"/>
    <w:docVar w:name="Требования_к_срокам_04840304" w:val="В течение 1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523E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3B48B2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104D4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95B06-7C88-48AE-B65D-003DADA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CF96-3B23-460E-9EAB-7850E07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539</Characters>
  <Application>Microsoft Office Word</Application>
  <DocSecurity>0</DocSecurity>
  <Lines>41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A8.5.2.6 Подписание реестра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2017-04-18T10:30:00Z</dcterms:created>
  <dcterms:modified xsi:type="dcterms:W3CDTF">2017-04-18T10:30:00Z</dcterms:modified>
</cp:coreProperties>
</file>