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A358F">
          <w:t xml:space="preserve">Отчет о внутренней среде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внутренней среде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 Разработка требований и мероприятий по поддержанию СМК в рабочем состоянии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 Планирование развития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A1.2.1 Планирование обеспечения СМК ресурсами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8F" w:rsidRDefault="003A358F" w:rsidP="009E192E">
      <w:pPr>
        <w:spacing w:after="0"/>
      </w:pPr>
      <w:r>
        <w:separator/>
      </w:r>
    </w:p>
  </w:endnote>
  <w:endnote w:type="continuationSeparator" w:id="0">
    <w:p w:rsidR="003A358F" w:rsidRDefault="003A358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A358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A358F">
            <w:rPr>
              <w:bCs/>
            </w:rPr>
            <w:t>Стрелка «Отчет</w:t>
          </w:r>
          <w:r>
            <w:t xml:space="preserve"> о внутренней среде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358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A358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8F" w:rsidRDefault="003A358F" w:rsidP="009E192E">
      <w:pPr>
        <w:spacing w:after="0"/>
      </w:pPr>
      <w:r>
        <w:separator/>
      </w:r>
    </w:p>
  </w:footnote>
  <w:footnote w:type="continuationSeparator" w:id="0">
    <w:p w:rsidR="003A358F" w:rsidRDefault="003A358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17230cb-883e-4011-9bc7-ada11d4ffb03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Отчет о внутренней среде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20C4A"/>
    <w:rsid w:val="003A358F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824D85-410B-4DDA-94BD-0AFEA01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