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A155F3">
        <w:fldChar w:fldCharType="separate"/>
      </w:r>
      <w:r w:rsidR="00267D48">
        <w:t>Отчет о внесении изменений в проектную документацию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A155F3">
              <w:fldChar w:fldCharType="separate"/>
            </w:r>
            <w:r w:rsidR="00267D48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A155F3">
              <w:fldChar w:fldCharType="separate"/>
            </w:r>
            <w:r w:rsidR="00267D48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D837EF" w:rsidRDefault="00267D48">
            <w:pPr>
              <w:pStyle w:val="ae"/>
            </w:pPr>
            <w:r>
              <w:t>A3.2.4 Разработка технологической документации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Записи об изменениях проектной документации</w:t>
            </w:r>
          </w:p>
        </w:tc>
        <w:tc>
          <w:tcPr>
            <w:tcW w:w="0" w:type="auto"/>
          </w:tcPr>
          <w:p w:rsidR="00D837EF" w:rsidRDefault="00267D48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48" w:rsidRDefault="00267D48" w:rsidP="006A6B29">
      <w:pPr>
        <w:spacing w:after="0"/>
      </w:pPr>
      <w:r>
        <w:separator/>
      </w:r>
    </w:p>
  </w:endnote>
  <w:endnote w:type="continuationSeparator" w:id="0">
    <w:p w:rsidR="00267D48" w:rsidRDefault="00267D4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155F3">
            <w:rPr>
              <w:rFonts w:cs="Arial"/>
              <w:sz w:val="18"/>
              <w:szCs w:val="18"/>
            </w:rPr>
            <w:fldChar w:fldCharType="separate"/>
          </w:r>
          <w:r w:rsidR="00267D48">
            <w:rPr>
              <w:rFonts w:cs="Arial"/>
              <w:noProof/>
              <w:sz w:val="18"/>
              <w:szCs w:val="18"/>
            </w:rPr>
            <w:t>Отчет о внесении изменений в проектную документацию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67D4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67D4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67D4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48" w:rsidRDefault="00267D48" w:rsidP="006A6B29">
      <w:pPr>
        <w:spacing w:after="0"/>
      </w:pPr>
      <w:r>
        <w:separator/>
      </w:r>
    </w:p>
  </w:footnote>
  <w:footnote w:type="continuationSeparator" w:id="0">
    <w:p w:rsidR="00267D48" w:rsidRDefault="00267D4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3b7940a-16f3-4818-8c5c-c5c6ca3e51a4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Отчет о внесении изменений в проектную документацию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67D48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155F3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837EF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3301D-900A-423E-AEBF-E365A9C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341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внесении изменений в проектную документацию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2016-06-23T11:03:00Z</dcterms:created>
  <dcterms:modified xsi:type="dcterms:W3CDTF">2016-06-23T11:03:00Z</dcterms:modified>
</cp:coreProperties>
</file>