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61869">
          <w:t>Оперативные показатели производства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Оперативные показатели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A4.5.4 Мониторинг производственной среды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69" w:rsidRDefault="00261869" w:rsidP="009E192E">
      <w:pPr>
        <w:spacing w:after="0"/>
      </w:pPr>
      <w:r>
        <w:separator/>
      </w:r>
    </w:p>
  </w:endnote>
  <w:endnote w:type="continuationSeparator" w:id="0">
    <w:p w:rsidR="00261869" w:rsidRDefault="0026186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6186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61869">
            <w:rPr>
              <w:bCs/>
            </w:rPr>
            <w:t>Стрелка «Оперативные</w:t>
          </w:r>
          <w:r>
            <w:t xml:space="preserve"> показатели производства»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186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6186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69" w:rsidRDefault="00261869" w:rsidP="009E192E">
      <w:pPr>
        <w:spacing w:after="0"/>
      </w:pPr>
      <w:r>
        <w:separator/>
      </w:r>
    </w:p>
  </w:footnote>
  <w:footnote w:type="continuationSeparator" w:id="0">
    <w:p w:rsidR="00261869" w:rsidRDefault="0026186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40fb4ca-1fc1-420a-9427-1d9ce80d5b3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перативные показатели производств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1869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B57D8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612945-DD3E-4BE3-9D3F-C884C6FD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228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