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7458B">
        <w:fldChar w:fldCharType="separate"/>
      </w:r>
      <w:r w:rsidR="004A1C8F">
        <w:t>A3.6.3 Организация урегулирования претензий к поставщикам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7458B">
        <w:fldChar w:fldCharType="separate"/>
      </w:r>
      <w:r w:rsidR="004A1C8F">
        <w:t>Группа урегулирования претензий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7458B">
        <w:fldChar w:fldCharType="separate"/>
      </w:r>
      <w:r w:rsidR="004A1C8F">
        <w:t>Отдел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 xml:space="preserve">Претензии к </w:t>
            </w:r>
            <w:r>
              <w:t>поставщикам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3D6" w:rsidRDefault="004A1C8F">
            <w:pPr>
              <w:pStyle w:val="af7"/>
            </w:pPr>
            <w:r>
              <w:t>A3.6.2 Передача претензий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Урегулированные претензии и обязательства поставщиков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3D6" w:rsidRDefault="004A1C8F">
            <w:pPr>
              <w:pStyle w:val="af7"/>
            </w:pPr>
            <w:r>
              <w:t>A3.7.1 Анализ</w:t>
            </w:r>
            <w:r>
              <w:t xml:space="preserve"> регулярности и соблюдения условий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3D6" w:rsidRDefault="004A1C8F">
            <w:pPr>
              <w:pStyle w:val="af7"/>
            </w:pPr>
            <w:r>
              <w:t>A3.7.2 Анализ качества ресурсов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Регламенты МТО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3D6" w:rsidRDefault="004A1C8F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3D6" w:rsidRDefault="004A1C8F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8F" w:rsidRDefault="004A1C8F" w:rsidP="00C46DB9">
      <w:pPr>
        <w:spacing w:after="0"/>
      </w:pPr>
      <w:r>
        <w:separator/>
      </w:r>
    </w:p>
  </w:endnote>
  <w:endnote w:type="continuationSeparator" w:id="0">
    <w:p w:rsidR="004A1C8F" w:rsidRDefault="004A1C8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7458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C8F">
            <w:rPr>
              <w:rFonts w:cs="Arial"/>
              <w:noProof/>
              <w:sz w:val="18"/>
              <w:szCs w:val="16"/>
              <w:lang w:eastAsia="en-US"/>
            </w:rPr>
            <w:t>A3.6.3 Организация урегулирования претензий к поставщикам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C8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A1C8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8F" w:rsidRDefault="004A1C8F" w:rsidP="00C46DB9">
      <w:pPr>
        <w:spacing w:after="0"/>
      </w:pPr>
      <w:r>
        <w:separator/>
      </w:r>
    </w:p>
  </w:footnote>
  <w:footnote w:type="continuationSeparator" w:id="0">
    <w:p w:rsidR="004A1C8F" w:rsidRDefault="004A1C8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d238b2-ad00-40b3-bd42-cd456b4502ec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материально-технического обеспечения"/>
    <w:docVar w:name="Название_процесса_c1a6d29f" w:val="A3.6.3 Организация урегулирования претензий к поставщикам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урегулирования претензий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1C8F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7458B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33D6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281F1-2BC0-4B7A-8355-2802029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BED8-D82E-497B-8AEB-31AF9367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696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A3.6.3 Организация урегулирования претензий к поставщикам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2016-08-01T08:11:00Z</dcterms:created>
  <dcterms:modified xsi:type="dcterms:W3CDTF">2016-08-01T08:11:00Z</dcterms:modified>
</cp:coreProperties>
</file>