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A5848">
          <w:t>Потребности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Потребность клиента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A4.1.2 Анализ потребностей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A4.1.3 Согласование требований к новому продукту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48" w:rsidRDefault="00AA5848" w:rsidP="009E192E">
      <w:pPr>
        <w:spacing w:after="0"/>
      </w:pPr>
      <w:r>
        <w:separator/>
      </w:r>
    </w:p>
  </w:endnote>
  <w:endnote w:type="continuationSeparator" w:id="0">
    <w:p w:rsidR="00AA5848" w:rsidRDefault="00AA584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A584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A5848">
            <w:rPr>
              <w:bCs/>
            </w:rPr>
            <w:t>Стрелка «Потребности</w:t>
          </w:r>
          <w:r>
            <w:t xml:space="preserve">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584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A584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48" w:rsidRDefault="00AA5848" w:rsidP="009E192E">
      <w:pPr>
        <w:spacing w:after="0"/>
      </w:pPr>
      <w:r>
        <w:separator/>
      </w:r>
    </w:p>
  </w:footnote>
  <w:footnote w:type="continuationSeparator" w:id="0">
    <w:p w:rsidR="00AA5848" w:rsidRDefault="00AA584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7463e19-2e8a-4d95-9d6f-4b4acfea640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требности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A3C6F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A5848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8DA741-6205-4DFA-834A-AF58886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Потребности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