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B166B">
          <w:t>Мотивированный персонал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 Обеспечение работоспособности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A2.4.4 Мотивирование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A2.4.5 Реализация социальных программ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A2.4.4.2 Реализация мотивационных схем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A2.4.5.2 Осуществление социальных программ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6B" w:rsidRDefault="002B166B" w:rsidP="009E192E">
      <w:pPr>
        <w:spacing w:after="0"/>
      </w:pPr>
      <w:r>
        <w:separator/>
      </w:r>
    </w:p>
  </w:endnote>
  <w:endnote w:type="continuationSeparator" w:id="0">
    <w:p w:rsidR="002B166B" w:rsidRDefault="002B166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B166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B166B">
            <w:rPr>
              <w:bCs/>
            </w:rPr>
            <w:t>Стрелка «Мотивированный</w:t>
          </w:r>
          <w:r>
            <w:t xml:space="preserve"> персонал»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166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B166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6B" w:rsidRDefault="002B166B" w:rsidP="009E192E">
      <w:pPr>
        <w:spacing w:after="0"/>
      </w:pPr>
      <w:r>
        <w:separator/>
      </w:r>
    </w:p>
  </w:footnote>
  <w:footnote w:type="continuationSeparator" w:id="0">
    <w:p w:rsidR="002B166B" w:rsidRDefault="002B166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a53bffb-d3c9-44b1-84f9-f4c602c434e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отивированный персон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4CBA"/>
    <w:rsid w:val="00266532"/>
    <w:rsid w:val="002B166B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9C17C2-2919-466E-9CA5-BEB4F22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Мотивированный персонал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