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8E5A20">
          <w:t>Стратегический план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Стратегический план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и согласование концепции и стратегии бизнеса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A1.3.4 Разработка краткосрочных планов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20" w:rsidRDefault="008E5A20" w:rsidP="009E192E">
      <w:pPr>
        <w:spacing w:after="0"/>
      </w:pPr>
      <w:r>
        <w:separator/>
      </w:r>
    </w:p>
  </w:endnote>
  <w:endnote w:type="continuationSeparator" w:id="0">
    <w:p w:rsidR="008E5A20" w:rsidRDefault="008E5A2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8E5A2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8E5A20">
            <w:rPr>
              <w:bCs/>
            </w:rPr>
            <w:t>Стрелка «Стратегический</w:t>
          </w:r>
          <w:r>
            <w:t xml:space="preserve"> план»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5A2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E5A2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20" w:rsidRDefault="008E5A20" w:rsidP="009E192E">
      <w:pPr>
        <w:spacing w:after="0"/>
      </w:pPr>
      <w:r>
        <w:separator/>
      </w:r>
    </w:p>
  </w:footnote>
  <w:footnote w:type="continuationSeparator" w:id="0">
    <w:p w:rsidR="008E5A20" w:rsidRDefault="008E5A2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36ca7d9-e98b-499d-aab3-8f99fc7aa697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Стратегический пла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E5A20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B47CA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56A6B5-5706-4A40-9A8F-0BA7B2E6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203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