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B4326">
        <w:fldChar w:fldCharType="separate"/>
      </w:r>
      <w:r w:rsidR="00420C63">
        <w:t>Распоряжение о корректировке технологического процесса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B4326">
              <w:fldChar w:fldCharType="separate"/>
            </w:r>
            <w:r w:rsidR="00420C6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B4326">
              <w:fldChar w:fldCharType="separate"/>
            </w:r>
            <w:r w:rsidR="00420C6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63" w:rsidRDefault="00420C63" w:rsidP="006A6B29">
      <w:pPr>
        <w:spacing w:after="0"/>
      </w:pPr>
      <w:r>
        <w:separator/>
      </w:r>
    </w:p>
  </w:endnote>
  <w:endnote w:type="continuationSeparator" w:id="0">
    <w:p w:rsidR="00420C63" w:rsidRDefault="00420C6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B4326">
            <w:rPr>
              <w:rFonts w:cs="Arial"/>
              <w:sz w:val="18"/>
              <w:szCs w:val="18"/>
            </w:rPr>
            <w:fldChar w:fldCharType="separate"/>
          </w:r>
          <w:r w:rsidR="00420C63">
            <w:rPr>
              <w:rFonts w:cs="Arial"/>
              <w:noProof/>
              <w:sz w:val="18"/>
              <w:szCs w:val="18"/>
            </w:rPr>
            <w:t>Распоряжение о корректировке технологического процесса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20C6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20C6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20C6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63" w:rsidRDefault="00420C63" w:rsidP="006A6B29">
      <w:pPr>
        <w:spacing w:after="0"/>
      </w:pPr>
      <w:r>
        <w:separator/>
      </w:r>
    </w:p>
  </w:footnote>
  <w:footnote w:type="continuationSeparator" w:id="0">
    <w:p w:rsidR="00420C63" w:rsidRDefault="00420C6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e1becbc-798a-449b-b9f6-3039c93cedf1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Распоряжение о корректировке технологического процесс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B4326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0C63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B8232-9380-47A4-8E6E-FA2BC4EC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125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Распоряжение о корректировке технологического процесса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