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3C3B75">
        <w:fldChar w:fldCharType="separate"/>
      </w:r>
      <w:r w:rsidR="00E23D4F">
        <w:t>A3.7.3 Уточнение критериев отбора поставщиков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3C3B75">
        <w:fldChar w:fldCharType="separate"/>
      </w:r>
      <w:r w:rsidR="00E23D4F">
        <w:t>Группа по работе с поставщиками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3C3B75">
        <w:fldChar w:fldCharType="separate"/>
      </w:r>
      <w:r w:rsidR="00E23D4F">
        <w:t>Отдел материально-технического обеспечения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0DA" w:rsidRDefault="00E23D4F">
            <w:pPr>
              <w:pStyle w:val="af7"/>
            </w:pPr>
            <w:r>
              <w:t>Информация о качестве</w:t>
            </w:r>
            <w:r>
              <w:t xml:space="preserve"> ресурсов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0DA" w:rsidRDefault="00E23D4F">
            <w:pPr>
              <w:pStyle w:val="af7"/>
            </w:pPr>
            <w:r>
              <w:t>Группа урегулирования претензий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0DA" w:rsidRDefault="00E23D4F">
            <w:pPr>
              <w:pStyle w:val="af7"/>
            </w:pPr>
            <w:r>
              <w:t>A3.7.2 Анализ качества ресурсов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0DA" w:rsidRDefault="00E23D4F">
            <w:pPr>
              <w:pStyle w:val="af7"/>
            </w:pPr>
            <w:r>
              <w:t>Информация о надежности поставщиков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0DA" w:rsidRDefault="00E23D4F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0DA" w:rsidRDefault="00E23D4F">
            <w:pPr>
              <w:pStyle w:val="af7"/>
            </w:pPr>
            <w:r>
              <w:t>A3.7.1 Анализ регулярности и соблюдения условий поставок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0DA" w:rsidRDefault="00E23D4F">
            <w:pPr>
              <w:pStyle w:val="af7"/>
            </w:pPr>
            <w:r>
              <w:t>Корректировка оценки поставщиков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0DA" w:rsidRDefault="00E23D4F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0DA" w:rsidRDefault="00E23D4F">
            <w:pPr>
              <w:pStyle w:val="af7"/>
            </w:pPr>
            <w:r>
              <w:t>A3.1.3 Проведение оценки надежности поставщиков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0DA" w:rsidRDefault="00E23D4F">
            <w:pPr>
              <w:pStyle w:val="af7"/>
            </w:pPr>
            <w:r>
              <w:t>Группа по работе с поставщиками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0DA" w:rsidRDefault="00E23D4F">
            <w:pPr>
              <w:pStyle w:val="af7"/>
            </w:pPr>
            <w:r>
              <w:t>A3.1.4 Проведение конкурсного отбора поставщиков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0DA" w:rsidRDefault="00E23D4F">
            <w:pPr>
              <w:pStyle w:val="af7"/>
            </w:pPr>
            <w:r>
              <w:t>Регламенты МТО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0DA" w:rsidRDefault="00E23D4F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0DA" w:rsidRDefault="00E23D4F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4F" w:rsidRDefault="00E23D4F" w:rsidP="00C46DB9">
      <w:pPr>
        <w:spacing w:after="0"/>
      </w:pPr>
      <w:r>
        <w:separator/>
      </w:r>
    </w:p>
  </w:endnote>
  <w:endnote w:type="continuationSeparator" w:id="0">
    <w:p w:rsidR="00E23D4F" w:rsidRDefault="00E23D4F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3C3B75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23D4F">
            <w:rPr>
              <w:rFonts w:cs="Arial"/>
              <w:noProof/>
              <w:sz w:val="18"/>
              <w:szCs w:val="16"/>
              <w:lang w:eastAsia="en-US"/>
            </w:rPr>
            <w:t>A3.7.3 Уточнение критериев отбора поставщиков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23D4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E23D4F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4F" w:rsidRDefault="00E23D4F" w:rsidP="00C46DB9">
      <w:pPr>
        <w:spacing w:after="0"/>
      </w:pPr>
      <w:r>
        <w:separator/>
      </w:r>
    </w:p>
  </w:footnote>
  <w:footnote w:type="continuationSeparator" w:id="0">
    <w:p w:rsidR="00E23D4F" w:rsidRDefault="00E23D4F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de0d52a-1d7e-444b-ae95-cd14e4f00054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Отдел материально-технического обеспечения"/>
    <w:docVar w:name="Название_процесса_c1a6d29f" w:val="A3.7.3 Уточнение критериев отбора поставщиков"/>
    <w:docVar w:name="Начало_30e4ab32" w:val=" "/>
    <w:docVar w:name="Результат_90b6d72d" w:val=" "/>
    <w:docVar w:name="Содержание_деятельности_d085921d" w:val=" "/>
    <w:docVar w:name="Субъект_cf6543fa_1" w:val="Группа по работе с поставщиками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3B75"/>
    <w:rsid w:val="003C46B0"/>
    <w:rsid w:val="003D5502"/>
    <w:rsid w:val="003E3DD1"/>
    <w:rsid w:val="003E70DA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23D4F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AA1908-29AC-4BE5-9C36-BB504EC1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F675-98C7-4852-9BCA-76217F3B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793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A3.7.3 Уточнение критериев отбора поставщиков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2016-08-01T08:11:00Z</dcterms:created>
  <dcterms:modified xsi:type="dcterms:W3CDTF">2016-08-01T08:11:00Z</dcterms:modified>
</cp:coreProperties>
</file>