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BA02CC">
        <w:fldChar w:fldCharType="separate"/>
      </w:r>
      <w:r w:rsidR="00871850">
        <w:t>Процедура разработки новых или модификации существующих продуктов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BA02CC">
              <w:fldChar w:fldCharType="separate"/>
            </w:r>
            <w:r w:rsidR="0087185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BA02CC">
              <w:fldChar w:fldCharType="separate"/>
            </w:r>
            <w:r w:rsidR="0087185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50" w:rsidRDefault="00871850" w:rsidP="006A6B29">
      <w:pPr>
        <w:spacing w:after="0"/>
      </w:pPr>
      <w:r>
        <w:separator/>
      </w:r>
    </w:p>
  </w:endnote>
  <w:endnote w:type="continuationSeparator" w:id="0">
    <w:p w:rsidR="00871850" w:rsidRDefault="0087185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BA02CC">
            <w:rPr>
              <w:rFonts w:cs="Arial"/>
              <w:sz w:val="18"/>
              <w:szCs w:val="18"/>
            </w:rPr>
            <w:fldChar w:fldCharType="separate"/>
          </w:r>
          <w:r w:rsidR="00871850">
            <w:rPr>
              <w:rFonts w:cs="Arial"/>
              <w:noProof/>
              <w:sz w:val="18"/>
              <w:szCs w:val="18"/>
            </w:rPr>
            <w:t>Процедура разработки новых или модификации существующих продуктов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7185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7185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7185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50" w:rsidRDefault="00871850" w:rsidP="006A6B29">
      <w:pPr>
        <w:spacing w:after="0"/>
      </w:pPr>
      <w:r>
        <w:separator/>
      </w:r>
    </w:p>
  </w:footnote>
  <w:footnote w:type="continuationSeparator" w:id="0">
    <w:p w:rsidR="00871850" w:rsidRDefault="0087185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467566d-1b82-417e-a4c3-a0aed74b5146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разработки новых или модификации существующих продук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71850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02CC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1E41E-7464-45CC-B58B-CAFA302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134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разработки новых или модификации существующих продуктов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